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F0CE7" w14:textId="678BA27A" w:rsidR="005336FB" w:rsidRPr="005336FB" w:rsidRDefault="005336FB" w:rsidP="005336FB">
      <w:pPr>
        <w:rPr>
          <w:rFonts w:eastAsiaTheme="majorEastAsia" w:cstheme="majorBidi"/>
          <w:b/>
          <w:color w:val="76AE43"/>
          <w:sz w:val="28"/>
          <w:szCs w:val="36"/>
        </w:rPr>
      </w:pPr>
      <w:r w:rsidRPr="00681FB4">
        <w:rPr>
          <w:noProof/>
        </w:rPr>
        <mc:AlternateContent>
          <mc:Choice Requires="wps">
            <w:drawing>
              <wp:anchor distT="0" distB="0" distL="114300" distR="114300" simplePos="0" relativeHeight="251661312" behindDoc="1" locked="0" layoutInCell="1" allowOverlap="1" wp14:anchorId="0791071E" wp14:editId="232FEDBD">
                <wp:simplePos x="0" y="0"/>
                <wp:positionH relativeFrom="column">
                  <wp:posOffset>-162877</wp:posOffset>
                </wp:positionH>
                <wp:positionV relativeFrom="page">
                  <wp:posOffset>1484948</wp:posOffset>
                </wp:positionV>
                <wp:extent cx="6327140" cy="17780"/>
                <wp:effectExtent l="0" t="0" r="16510" b="20320"/>
                <wp:wrapNone/>
                <wp:docPr id="5" name="Rechthoek 5"/>
                <wp:cNvGraphicFramePr/>
                <a:graphic xmlns:a="http://schemas.openxmlformats.org/drawingml/2006/main">
                  <a:graphicData uri="http://schemas.microsoft.com/office/word/2010/wordprocessingShape">
                    <wps:wsp>
                      <wps:cNvSpPr/>
                      <wps:spPr>
                        <a:xfrm>
                          <a:off x="0" y="0"/>
                          <a:ext cx="6327140" cy="17780"/>
                        </a:xfrm>
                        <a:prstGeom prst="rect">
                          <a:avLst/>
                        </a:prstGeom>
                        <a:solidFill>
                          <a:srgbClr val="007146"/>
                        </a:solidFill>
                        <a:ln>
                          <a:solidFill>
                            <a:srgbClr val="00714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7F90BB" id="Rechthoek 5" o:spid="_x0000_s1026" style="position:absolute;margin-left:-12.8pt;margin-top:116.95pt;width:498.2pt;height:1.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mb5fgIAAIcFAAAOAAAAZHJzL2Uyb0RvYy54bWysVE1v2zAMvQ/YfxB0Xx1nbdMFdYqgRYcB&#10;RRusHXpWZCk2IIsapcTJfv0o+SNdV+xQLAeFMslH8onk5dW+MWyn0NdgC56fTDhTVkJZ203Bfzzd&#10;frrgzAdhS2HAqoIflOdXi48fLls3V1OowJQKGYFYP29dwasQ3DzLvKxUI/wJOGVJqQEbEeiKm6xE&#10;0RJ6Y7LpZHKetYClQ5DKe/p60yn5IuFrrWR40NqrwEzBKbeQTkznOp7Z4lLMNyhcVcs+DfGOLBpR&#10;Wwo6Qt2IINgW67+gmloieNDhREKTgda1VKkGqiafvKrmsRJOpVqIHO9Gmvz/g5X3u0e3QqKhdX7u&#10;SYxV7DU28Z/yY/tE1mEkS+0Dk/Tx/PN0lp8Sp5J0+Wx2kcjMjs4OffiqoGFRKDjSWySKxO7OBwpI&#10;poNJjOXB1OVtbUy64GZ9bZDtRHy3CQU6j09FLn+YGfs+T8KJrtmx5iSFg1ER0NjvSrO6pCqnKeXU&#10;jmpMSEipbMg7VSVK1eV5NqHfkGZs4OiRkk6AEVlTfSN2DzBYdiADdldtbx9dVerm0Xnyr8Q659Ej&#10;RQYbRuemtoBvARiqqo/c2Q8kddREltZQHlbIELpZ8k7e1vTAd8KHlUAaHmoJWgjhgQ5toC049BJn&#10;FeCvt75He+pp0nLW0jAW3P/cClScmW+Wuv1Lfho7LaTL6dlsShd8qVm/1Nhtcw3UNzmtHieTGO2D&#10;GUSN0DzT3ljGqKQSVlLsgsuAw+U6dEuCNo9Uy2Uyo4l1ItzZRycjeGQ1NvDT/lmg67s80HjcwzC4&#10;Yv6q2Tvb6GlhuQ2g6zQJR157vmnaU+P0mymuk5f3ZHXcn4vfAAAA//8DAFBLAwQUAAYACAAAACEA&#10;ra9LfeEAAAALAQAADwAAAGRycy9kb3ducmV2LnhtbEyPwU7DMAyG70i8Q2QkbltKB+1Wmk5TJYSE&#10;NA3Gds8a01QkTtVkXXl7shMcbX/6/f3lerKGjTj4zpGAh3kCDKlxqqNWwOHzZbYE5oMkJY0jFPCD&#10;HtbV7U0pC+Uu9IHjPrQshpAvpAAdQl9w7huNVvq565Hi7csNVoY4Di1Xg7zEcGt4miQZt7Kj+EHL&#10;HmuNzff+bAW8PY679z43r4ftcVM7s9V5nU1C3N9Nm2dgAafwB8NVP6pDFZ1O7kzKMyNglj5lERWQ&#10;LhYrYJFY5Uksc7pushx4VfL/HapfAAAA//8DAFBLAQItABQABgAIAAAAIQC2gziS/gAAAOEBAAAT&#10;AAAAAAAAAAAAAAAAAAAAAABbQ29udGVudF9UeXBlc10ueG1sUEsBAi0AFAAGAAgAAAAhADj9If/W&#10;AAAAlAEAAAsAAAAAAAAAAAAAAAAALwEAAF9yZWxzLy5yZWxzUEsBAi0AFAAGAAgAAAAhADR6Zvl+&#10;AgAAhwUAAA4AAAAAAAAAAAAAAAAALgIAAGRycy9lMm9Eb2MueG1sUEsBAi0AFAAGAAgAAAAhAK2v&#10;S33hAAAACwEAAA8AAAAAAAAAAAAAAAAA2AQAAGRycy9kb3ducmV2LnhtbFBLBQYAAAAABAAEAPMA&#10;AADmBQAAAAA=&#10;" fillcolor="#007146" strokecolor="#007146" strokeweight="1pt">
                <w10:wrap anchory="page"/>
              </v:rect>
            </w:pict>
          </mc:Fallback>
        </mc:AlternateContent>
      </w:r>
      <w:r w:rsidRPr="005336FB">
        <w:rPr>
          <w:rFonts w:eastAsiaTheme="majorEastAsia" w:cstheme="majorBidi"/>
          <w:b/>
          <w:color w:val="76AE43"/>
          <w:sz w:val="28"/>
          <w:szCs w:val="36"/>
        </w:rPr>
        <w:t>Hoe omgaan met niet-gebruikte of vervallen geneesmiddelen?</w:t>
      </w:r>
    </w:p>
    <w:p w14:paraId="586BFD68" w14:textId="6E0E5CCE" w:rsidR="00C47AA6" w:rsidRDefault="00681FB4" w:rsidP="005336FB">
      <w:pPr>
        <w:pStyle w:val="Kop1"/>
      </w:pPr>
      <w:r w:rsidRPr="000E1108">
        <w:rPr>
          <w:noProof/>
        </w:rPr>
        <mc:AlternateContent>
          <mc:Choice Requires="wps">
            <w:drawing>
              <wp:anchor distT="0" distB="0" distL="114300" distR="114300" simplePos="0" relativeHeight="251663360" behindDoc="1" locked="0" layoutInCell="1" allowOverlap="1" wp14:anchorId="2B731EEE" wp14:editId="12E787D7">
                <wp:simplePos x="0" y="0"/>
                <wp:positionH relativeFrom="column">
                  <wp:posOffset>-161925</wp:posOffset>
                </wp:positionH>
                <wp:positionV relativeFrom="page">
                  <wp:posOffset>2084387</wp:posOffset>
                </wp:positionV>
                <wp:extent cx="6327140" cy="17780"/>
                <wp:effectExtent l="0" t="0" r="0" b="0"/>
                <wp:wrapNone/>
                <wp:docPr id="2" name="Rechthoek 2"/>
                <wp:cNvGraphicFramePr/>
                <a:graphic xmlns:a="http://schemas.openxmlformats.org/drawingml/2006/main">
                  <a:graphicData uri="http://schemas.microsoft.com/office/word/2010/wordprocessingShape">
                    <wps:wsp>
                      <wps:cNvSpPr/>
                      <wps:spPr>
                        <a:xfrm>
                          <a:off x="0" y="0"/>
                          <a:ext cx="6327140" cy="17780"/>
                        </a:xfrm>
                        <a:prstGeom prst="rect">
                          <a:avLst/>
                        </a:prstGeom>
                        <a:solidFill>
                          <a:srgbClr val="00714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6F91DE" id="Rechthoek 2" o:spid="_x0000_s1026" style="position:absolute;margin-left:-12.75pt;margin-top:164.1pt;width:498.2pt;height:1.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v3fwIAAF4FAAAOAAAAZHJzL2Uyb0RvYy54bWysVE1v2zAMvQ/YfxB0X21nbdMFdYqgRYcB&#10;RVesHXpWZCk2IIsapcTJfv0o+SNdV+wwLAdFMh8fySdSl1f71rCdQt+ALXlxknOmrISqsZuSf3+6&#10;/XDBmQ/CVsKAVSU/KM+vlu/fXXZuoWZQg6kUMiKxftG5ktchuEWWeVmrVvgTcMqSUQO2ItARN1mF&#10;oiP21mSzPD/POsDKIUjlPX296Y18mfi1VjJ81dqrwEzJKbeQVkzrOq7Z8lIsNihc3cghDfEPWbSi&#10;sRR0oroRQbAtNn9QtY1E8KDDiYQ2A60bqVINVE2Rv6rmsRZOpVpIHO8mmfz/o5X3u0f3gCRD5/zC&#10;0zZWsdfYxn/Kj+2TWIdJLLUPTNLH84+zeXFKmkqyFfP5RRIzOzo79OGzgpbFTcmR7iJJJHZ3PlBA&#10;go6QGMuDaarbxph0wM362iDbiXhvOQU6j1dFLr/BjI1gC9GtN8cv2bGUtAsHoyLO2G9Ks6ai5Gcp&#10;k9RlaoojpFQ2FL2pFpXqw5/l9Bujx76MHimXRBiZNcWfuAeCEdmTjNx9lgM+uqrUpJNz/rfEeufJ&#10;I0UGGybntrGAbxEYqmqI3ONHkXppokprqA4PyBD6EfFO3jZ0b3fChweBNBN00zTn4Sst2kBXchh2&#10;nNWAP9/6HvHUqmTlrKMZK7n/sRWoODNfLDXxp+I0NlBIh9Oz+YwO+NKyfmmx2/YaqB0KelGcTNuI&#10;D2bcaoT2mZ6DVYxKJmElxS65DDgerkM/+/SgSLVaJRgNohPhzj46GcmjqrEvn/bPAt3QvIG6/h7G&#10;eRSLVz3cY6OnhdU2gG5Sgx91HfSmIU6NMzw48ZV4eU6o47O4/AUAAP//AwBQSwMEFAAGAAgAAAAh&#10;AMJqOrXiAAAACwEAAA8AAABkcnMvZG93bnJldi54bWxMj8FOwzAMhu9IvENkJC5oS9qpsHVNJ5gE&#10;l3FZmcQ1a7y2WpN0TdZ2b485wdH2r8/fn20m07IBe984KyGaC2BoS6cbW0k4fL3PlsB8UFar1lmU&#10;cEMPm/z+LlOpdqPd41CEihHE+lRJqEPoUs59WaNRfu46tHQ7ud6oQGNfcd2rkeCm5bEQz9yoxtKH&#10;WnW4rbE8F1dDlN3HuL0kl9uT2DefxffbYRcNZykfH6bXNbCAU/gLw68+qUNOTkd3tdqzVsIsThKK&#10;SljEyxgYJVYvYgXsSJtFJIDnGf/fIf8BAAD//wMAUEsBAi0AFAAGAAgAAAAhALaDOJL+AAAA4QEA&#10;ABMAAAAAAAAAAAAAAAAAAAAAAFtDb250ZW50X1R5cGVzXS54bWxQSwECLQAUAAYACAAAACEAOP0h&#10;/9YAAACUAQAACwAAAAAAAAAAAAAAAAAvAQAAX3JlbHMvLnJlbHNQSwECLQAUAAYACAAAACEAcqP7&#10;938CAABeBQAADgAAAAAAAAAAAAAAAAAuAgAAZHJzL2Uyb0RvYy54bWxQSwECLQAUAAYACAAAACEA&#10;wmo6teIAAAALAQAADwAAAAAAAAAAAAAAAADZBAAAZHJzL2Rvd25yZXYueG1sUEsFBgAAAAAEAAQA&#10;8wAAAOgFAAAAAA==&#10;" fillcolor="#007146" stroked="f" strokeweight="1pt">
                <w10:wrap anchory="page"/>
              </v:rect>
            </w:pict>
          </mc:Fallback>
        </mc:AlternateContent>
      </w:r>
    </w:p>
    <w:p w14:paraId="602DD5F5" w14:textId="2633D345" w:rsidR="005336FB" w:rsidRDefault="000E1108" w:rsidP="00256B1D">
      <w:pPr>
        <w:jc w:val="both"/>
      </w:pPr>
      <w:r w:rsidRPr="00681FB4">
        <w:rPr>
          <w:noProof/>
        </w:rPr>
        <w:drawing>
          <wp:anchor distT="0" distB="0" distL="114300" distR="114300" simplePos="0" relativeHeight="251660288" behindDoc="0" locked="0" layoutInCell="1" allowOverlap="1" wp14:anchorId="184D383B" wp14:editId="5C276F9F">
            <wp:simplePos x="0" y="0"/>
            <wp:positionH relativeFrom="column">
              <wp:posOffset>-1076325</wp:posOffset>
            </wp:positionH>
            <wp:positionV relativeFrom="page">
              <wp:posOffset>-1012508</wp:posOffset>
            </wp:positionV>
            <wp:extent cx="3328670" cy="2162175"/>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35044"/>
                    <a:stretch/>
                  </pic:blipFill>
                  <pic:spPr bwMode="auto">
                    <a:xfrm>
                      <a:off x="0" y="0"/>
                      <a:ext cx="3328670" cy="2162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E1108">
        <w:rPr>
          <w:noProof/>
        </w:rPr>
        <mc:AlternateContent>
          <mc:Choice Requires="wps">
            <w:drawing>
              <wp:anchor distT="45720" distB="45720" distL="114300" distR="114300" simplePos="0" relativeHeight="251659264" behindDoc="1" locked="0" layoutInCell="1" allowOverlap="1" wp14:anchorId="6D315CC5" wp14:editId="2B89F892">
                <wp:simplePos x="0" y="0"/>
                <wp:positionH relativeFrom="column">
                  <wp:posOffset>1747520</wp:posOffset>
                </wp:positionH>
                <wp:positionV relativeFrom="page">
                  <wp:posOffset>349885</wp:posOffset>
                </wp:positionV>
                <wp:extent cx="4417695" cy="604520"/>
                <wp:effectExtent l="0" t="0" r="1905" b="5080"/>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7695" cy="604520"/>
                        </a:xfrm>
                        <a:prstGeom prst="rect">
                          <a:avLst/>
                        </a:prstGeom>
                        <a:solidFill>
                          <a:srgbClr val="FFFFFF"/>
                        </a:solidFill>
                        <a:ln w="9525">
                          <a:noFill/>
                          <a:miter lim="800000"/>
                          <a:headEnd/>
                          <a:tailEnd/>
                        </a:ln>
                      </wps:spPr>
                      <wps:txbx>
                        <w:txbxContent>
                          <w:p w14:paraId="088C680E" w14:textId="77777777" w:rsidR="000E1108" w:rsidRPr="004E04AE" w:rsidRDefault="000E1108" w:rsidP="000E1108">
                            <w:pPr>
                              <w:spacing w:after="0"/>
                              <w:jc w:val="right"/>
                              <w:rPr>
                                <w:rFonts w:ascii="Sofia Pro Soft Bold" w:hAnsi="Sofia Pro Soft Bold" w:cs="Open Sans"/>
                                <w:color w:val="007146"/>
                                <w:sz w:val="28"/>
                                <w:szCs w:val="28"/>
                              </w:rPr>
                            </w:pPr>
                            <w:r w:rsidRPr="004E04AE">
                              <w:rPr>
                                <w:rFonts w:ascii="Sofia Pro Soft Bold" w:hAnsi="Sofia Pro Soft Bold" w:cs="Open Sans"/>
                                <w:color w:val="007146"/>
                                <w:sz w:val="28"/>
                                <w:szCs w:val="28"/>
                              </w:rPr>
                              <w:t>Vlaams Apothekers Netwerk</w:t>
                            </w:r>
                          </w:p>
                          <w:p w14:paraId="0D809E4E" w14:textId="77777777" w:rsidR="000E1108" w:rsidRPr="004E04AE" w:rsidRDefault="00000000" w:rsidP="000E1108">
                            <w:pPr>
                              <w:spacing w:after="0"/>
                              <w:jc w:val="right"/>
                              <w:rPr>
                                <w:rFonts w:eastAsiaTheme="majorEastAsia" w:cs="Open Sans"/>
                                <w:b/>
                                <w:bCs/>
                                <w:color w:val="76AE43"/>
                                <w:szCs w:val="20"/>
                              </w:rPr>
                            </w:pPr>
                            <w:hyperlink r:id="rId8" w:history="1">
                              <w:r w:rsidR="000E1108" w:rsidRPr="004E04AE">
                                <w:rPr>
                                  <w:rFonts w:eastAsiaTheme="majorEastAsia" w:cs="Open Sans"/>
                                  <w:b/>
                                  <w:bCs/>
                                  <w:color w:val="76AE43"/>
                                  <w:szCs w:val="20"/>
                                </w:rPr>
                                <w:t>www.vlaamsapothekersnetwerk.be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315CC5" id="_x0000_t202" coordsize="21600,21600" o:spt="202" path="m,l,21600r21600,l21600,xe">
                <v:stroke joinstyle="miter"/>
                <v:path gradientshapeok="t" o:connecttype="rect"/>
              </v:shapetype>
              <v:shape id="Tekstvak 2" o:spid="_x0000_s1026" type="#_x0000_t202" style="position:absolute;left:0;text-align:left;margin-left:137.6pt;margin-top:27.55pt;width:347.85pt;height:47.6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VLXDgIAAPYDAAAOAAAAZHJzL2Uyb0RvYy54bWysU9tu2zAMfR+wfxD0vtgJkrQx4hRdugwD&#10;ugvQ7QNkWY6FyaJGKbGzrx8lp2nQvQ3Tg0CK1BF5eLS+GzrDjgq9Blvy6STnTFkJtbb7kv/4vnt3&#10;y5kPwtbCgFUlPynP7zZv36x7V6gZtGBqhYxArC96V/I2BFdkmZet6oSfgFOWgg1gJwK5uM9qFD2h&#10;dyab5fky6wFrhyCV93T6MAb5JuE3jZLha9N4FZgpOdUW0o5pr+Kebdai2KNwrZbnMsQ/VNEJbenR&#10;C9SDCIIdUP8F1WmJ4KEJEwldBk2jpUo9UDfT/FU3T61wKvVC5Hh3ocn/P1j55fjkviELw3sYaICp&#10;Ce8eQf70zMK2FXav7hGhb5Wo6eFppCzrnS/OVyPVvvARpOo/Q01DFocACWhosIusUJ+M0GkApwvp&#10;aghM0uF8Pr1ZrhacSYot8/lilqaSieL5tkMfPiroWDRKjjTUhC6Ojz7EakTxnBIf82B0vdPGJAf3&#10;1dYgOwoSwC6t1MCrNGNZX/LVYrZIyBbi/aSNTgcSqNFdyW/zuEbJRDY+2DqlBKHNaFMlxp7piYyM&#10;3IShGigx0lRBfSKiEEYh0schowX8zVlPIiy5/3UQqDgznyyRvZrO51G1yZkvbogahteR6joirCSo&#10;kgfORnMbktIjDxbuaSiNTny9VHKulcSVaDx/hKjeaz9lvXzXzR8AAAD//wMAUEsDBBQABgAIAAAA&#10;IQDB2/Tk3gAAAAoBAAAPAAAAZHJzL2Rvd25yZXYueG1sTI9BTsMwEEX3SNzBGiQ2iNoNpCEhTgVI&#10;ILYtPcAkdpOIeBzFbpPenmEFy9F/+v9NuV3cIM52Cr0nDeuVAmGp8aanVsPh6/3+CUSISAYHT1bD&#10;xQbYVtdXJRbGz7Sz531sBZdQKFBDF+NYSBmazjoMKz9a4uzoJ4eRz6mVZsKZy90gE6U20mFPvNDh&#10;aN8623zvT07D8XO+S/O5/oiHbPe4ecU+q/1F69ub5eUZRLRL/IPhV5/VoWKn2p/IBDFoSLI0YVRD&#10;mq5BMJBnKgdRM5mqB5BVKf+/UP0AAAD//wMAUEsBAi0AFAAGAAgAAAAhALaDOJL+AAAA4QEAABMA&#10;AAAAAAAAAAAAAAAAAAAAAFtDb250ZW50X1R5cGVzXS54bWxQSwECLQAUAAYACAAAACEAOP0h/9YA&#10;AACUAQAACwAAAAAAAAAAAAAAAAAvAQAAX3JlbHMvLnJlbHNQSwECLQAUAAYACAAAACEAdIFS1w4C&#10;AAD2AwAADgAAAAAAAAAAAAAAAAAuAgAAZHJzL2Uyb0RvYy54bWxQSwECLQAUAAYACAAAACEAwdv0&#10;5N4AAAAKAQAADwAAAAAAAAAAAAAAAABoBAAAZHJzL2Rvd25yZXYueG1sUEsFBgAAAAAEAAQA8wAA&#10;AHMFAAAAAA==&#10;" stroked="f">
                <v:textbox>
                  <w:txbxContent>
                    <w:p w14:paraId="088C680E" w14:textId="77777777" w:rsidR="000E1108" w:rsidRPr="004E04AE" w:rsidRDefault="000E1108" w:rsidP="000E1108">
                      <w:pPr>
                        <w:spacing w:after="0"/>
                        <w:jc w:val="right"/>
                        <w:rPr>
                          <w:rFonts w:ascii="Sofia Pro Soft Bold" w:hAnsi="Sofia Pro Soft Bold" w:cs="Open Sans"/>
                          <w:color w:val="007146"/>
                          <w:sz w:val="28"/>
                          <w:szCs w:val="28"/>
                        </w:rPr>
                      </w:pPr>
                      <w:r w:rsidRPr="004E04AE">
                        <w:rPr>
                          <w:rFonts w:ascii="Sofia Pro Soft Bold" w:hAnsi="Sofia Pro Soft Bold" w:cs="Open Sans"/>
                          <w:color w:val="007146"/>
                          <w:sz w:val="28"/>
                          <w:szCs w:val="28"/>
                        </w:rPr>
                        <w:t>Vlaams Apothekers Netwerk</w:t>
                      </w:r>
                    </w:p>
                    <w:p w14:paraId="0D809E4E" w14:textId="77777777" w:rsidR="000E1108" w:rsidRPr="004E04AE" w:rsidRDefault="00000000" w:rsidP="000E1108">
                      <w:pPr>
                        <w:spacing w:after="0"/>
                        <w:jc w:val="right"/>
                        <w:rPr>
                          <w:rFonts w:eastAsiaTheme="majorEastAsia" w:cs="Open Sans"/>
                          <w:b/>
                          <w:bCs/>
                          <w:color w:val="76AE43"/>
                          <w:szCs w:val="20"/>
                        </w:rPr>
                      </w:pPr>
                      <w:hyperlink r:id="rId9" w:history="1">
                        <w:r w:rsidR="000E1108" w:rsidRPr="004E04AE">
                          <w:rPr>
                            <w:rFonts w:eastAsiaTheme="majorEastAsia" w:cs="Open Sans"/>
                            <w:b/>
                            <w:bCs/>
                            <w:color w:val="76AE43"/>
                            <w:szCs w:val="20"/>
                          </w:rPr>
                          <w:t>www.vlaamsapothekersnetwerk.be</w:t>
                        </w:r>
                      </w:hyperlink>
                    </w:p>
                  </w:txbxContent>
                </v:textbox>
                <w10:wrap anchory="page"/>
              </v:shape>
            </w:pict>
          </mc:Fallback>
        </mc:AlternateContent>
      </w:r>
      <w:r w:rsidR="005336FB">
        <w:t xml:space="preserve">De officiële richtlijnen voor het omgaan met niet-gebruikte of vervallen geneesmiddelen zijn terug te vinden op </w:t>
      </w:r>
      <w:hyperlink r:id="rId10" w:history="1">
        <w:r w:rsidR="005336FB" w:rsidRPr="003772E9">
          <w:rPr>
            <w:rStyle w:val="Hyperlink"/>
          </w:rPr>
          <w:t>apotheek.be</w:t>
        </w:r>
      </w:hyperlink>
      <w:r w:rsidR="005336FB">
        <w:t xml:space="preserve"> en in </w:t>
      </w:r>
      <w:hyperlink r:id="rId11" w:history="1">
        <w:r w:rsidR="005336FB" w:rsidRPr="00580DF8">
          <w:rPr>
            <w:rStyle w:val="Hyperlink"/>
          </w:rPr>
          <w:t>deze folder</w:t>
        </w:r>
      </w:hyperlink>
      <w:r w:rsidR="005336FB">
        <w:t xml:space="preserve">. OVAM maakte op </w:t>
      </w:r>
      <w:hyperlink r:id="rId12" w:anchor="vloeibare" w:history="1">
        <w:r w:rsidR="005336FB" w:rsidRPr="00F521C6">
          <w:rPr>
            <w:rStyle w:val="Hyperlink"/>
          </w:rPr>
          <w:t>hun website</w:t>
        </w:r>
      </w:hyperlink>
      <w:r w:rsidR="005336FB">
        <w:t xml:space="preserve"> een overzicht van de meest gestelde vragen en antwoorden.</w:t>
      </w:r>
    </w:p>
    <w:p w14:paraId="5975F896" w14:textId="543F6880" w:rsidR="005336FB" w:rsidRDefault="005336FB" w:rsidP="00256B1D">
      <w:pPr>
        <w:jc w:val="both"/>
      </w:pPr>
      <w:r>
        <w:t>Met betrekking tot het vernietigen van siropen is het van belang te weten dat niet elke siroop eenzelfde impact zal hebben op het milieu. Zoals te lezen in de officiële richtlijnen worden onder meer producten op basis van kruiden niet ingezameld door de apotheker.</w:t>
      </w:r>
    </w:p>
    <w:p w14:paraId="4B364BAB" w14:textId="77777777" w:rsidR="00106D09" w:rsidRDefault="00106D09" w:rsidP="00256B1D">
      <w:pPr>
        <w:jc w:val="both"/>
      </w:pPr>
    </w:p>
    <w:p w14:paraId="1DCE7181" w14:textId="6F300563" w:rsidR="005336FB" w:rsidRPr="005336FB" w:rsidRDefault="005336FB" w:rsidP="00256B1D">
      <w:pPr>
        <w:pStyle w:val="Kop2"/>
        <w:rPr>
          <w:b/>
          <w:bCs/>
        </w:rPr>
      </w:pPr>
      <w:r w:rsidRPr="005336FB">
        <w:rPr>
          <w:b/>
          <w:bCs/>
        </w:rPr>
        <w:t>We maken volgend onderscheid:</w:t>
      </w:r>
      <w:r w:rsidR="007F6502">
        <w:rPr>
          <w:b/>
          <w:bCs/>
        </w:rPr>
        <w:br/>
      </w:r>
    </w:p>
    <w:p w14:paraId="13E521A1" w14:textId="77777777" w:rsidR="005336FB" w:rsidRPr="003772E9" w:rsidRDefault="005336FB" w:rsidP="00256B1D">
      <w:pPr>
        <w:numPr>
          <w:ilvl w:val="0"/>
          <w:numId w:val="4"/>
        </w:numPr>
        <w:jc w:val="both"/>
      </w:pPr>
      <w:r w:rsidRPr="003772E9">
        <w:t xml:space="preserve">Een restant (ongebruikt of vervallen) van een </w:t>
      </w:r>
      <w:r>
        <w:rPr>
          <w:b/>
          <w:bCs/>
        </w:rPr>
        <w:t>siroop met een geneesmiddel (bv. antibioticum, hoestremmer, anti-epilepticum …)</w:t>
      </w:r>
      <w:r w:rsidRPr="003772E9">
        <w:t xml:space="preserve"> </w:t>
      </w:r>
      <w:r>
        <w:t>moet</w:t>
      </w:r>
      <w:r w:rsidRPr="003772E9">
        <w:t xml:space="preserve"> via de apotheek ingezameld worden</w:t>
      </w:r>
      <w:r>
        <w:t xml:space="preserve">. Deze restanten kunnen immers onvoldoende uit het huishoudelijk water worden gefilterd (via waterzuiveringsstations) waardoor ze in het leefmilieu terecht komen. In het geval van siropen met antibiotica zal dit </w:t>
      </w:r>
      <w:r w:rsidRPr="003772E9">
        <w:t>de antibioticumresistentie in de hand werken</w:t>
      </w:r>
      <w:r>
        <w:t xml:space="preserve">. </w:t>
      </w:r>
    </w:p>
    <w:p w14:paraId="5847E711" w14:textId="7D01CDF0" w:rsidR="005336FB" w:rsidRDefault="005336FB" w:rsidP="00256B1D">
      <w:pPr>
        <w:numPr>
          <w:ilvl w:val="0"/>
          <w:numId w:val="4"/>
        </w:numPr>
        <w:jc w:val="both"/>
      </w:pPr>
      <w:r w:rsidRPr="003772E9">
        <w:t xml:space="preserve">Een restant (ongebruikt of vervallen) van een </w:t>
      </w:r>
      <w:r w:rsidRPr="006E2907">
        <w:rPr>
          <w:b/>
          <w:bCs/>
        </w:rPr>
        <w:t>plantaardige siroop op basis van kruiden (bv. wilde tijm, weegbree, heemst …)</w:t>
      </w:r>
      <w:r w:rsidRPr="003772E9">
        <w:t xml:space="preserve"> </w:t>
      </w:r>
      <w:r>
        <w:t>kan</w:t>
      </w:r>
      <w:r w:rsidRPr="003772E9">
        <w:t xml:space="preserve"> via de gootsteen of toilet </w:t>
      </w:r>
      <w:r>
        <w:t>worden vernietigd</w:t>
      </w:r>
      <w:r w:rsidRPr="003772E9">
        <w:t xml:space="preserve">. </w:t>
      </w:r>
      <w:r>
        <w:t>Hier verwacht men geen gevolg voor het milieu.</w:t>
      </w:r>
    </w:p>
    <w:p w14:paraId="494662D4" w14:textId="77777777" w:rsidR="00106D09" w:rsidRPr="003772E9" w:rsidRDefault="00106D09" w:rsidP="00106D09">
      <w:pPr>
        <w:ind w:left="720"/>
        <w:jc w:val="both"/>
      </w:pPr>
    </w:p>
    <w:p w14:paraId="59785F40" w14:textId="16F282F3" w:rsidR="005336FB" w:rsidRPr="003772E9" w:rsidRDefault="005336FB" w:rsidP="00256B1D">
      <w:pPr>
        <w:jc w:val="both"/>
      </w:pPr>
      <w:r>
        <w:t>We kunnen echter niet verwachten dat elke burger het onderscheid kan maken tussen geneesmiddelen, kruiden- of vitaminepreparaten, dieetvoeding ... V</w:t>
      </w:r>
      <w:r w:rsidRPr="003772E9">
        <w:t>andaar de algemen</w:t>
      </w:r>
      <w:r>
        <w:t>e</w:t>
      </w:r>
      <w:r w:rsidRPr="003772E9">
        <w:t xml:space="preserve"> regel: </w:t>
      </w:r>
      <w:r w:rsidRPr="003772E9">
        <w:rPr>
          <w:b/>
          <w:bCs/>
        </w:rPr>
        <w:t>breng</w:t>
      </w:r>
      <w:r>
        <w:rPr>
          <w:b/>
          <w:bCs/>
        </w:rPr>
        <w:t xml:space="preserve"> niet-gebruikte en vervallen geneesmiddelen en gezondheidsproducten </w:t>
      </w:r>
      <w:r w:rsidRPr="003772E9">
        <w:rPr>
          <w:b/>
          <w:bCs/>
        </w:rPr>
        <w:t>terug naar de apotheek</w:t>
      </w:r>
      <w:r w:rsidRPr="003772E9">
        <w:t xml:space="preserve">. </w:t>
      </w:r>
      <w:r w:rsidRPr="009E0DF4">
        <w:rPr>
          <w:b/>
          <w:bCs/>
        </w:rPr>
        <w:t xml:space="preserve">De apotheker </w:t>
      </w:r>
      <w:r>
        <w:rPr>
          <w:b/>
          <w:bCs/>
        </w:rPr>
        <w:t>geeft</w:t>
      </w:r>
      <w:r w:rsidRPr="009E0DF4">
        <w:rPr>
          <w:b/>
          <w:bCs/>
        </w:rPr>
        <w:t xml:space="preserve"> dan het juiste advies over hoe </w:t>
      </w:r>
      <w:r>
        <w:rPr>
          <w:b/>
          <w:bCs/>
        </w:rPr>
        <w:t xml:space="preserve">men </w:t>
      </w:r>
      <w:r w:rsidRPr="009E0DF4">
        <w:rPr>
          <w:b/>
          <w:bCs/>
        </w:rPr>
        <w:t xml:space="preserve">de desbetreffende producten </w:t>
      </w:r>
      <w:r>
        <w:rPr>
          <w:b/>
          <w:bCs/>
        </w:rPr>
        <w:t>kan vernietigen</w:t>
      </w:r>
      <w:r w:rsidRPr="009E0DF4">
        <w:rPr>
          <w:b/>
          <w:bCs/>
        </w:rPr>
        <w:t>.</w:t>
      </w:r>
    </w:p>
    <w:p w14:paraId="79EAFF8D" w14:textId="77777777" w:rsidR="005336FB" w:rsidRDefault="005336FB" w:rsidP="00256B1D">
      <w:pPr>
        <w:jc w:val="both"/>
      </w:pPr>
      <w:r>
        <w:t xml:space="preserve">De geneesmiddelenresten die de apotheker inzamelt, worden – net als het gewone huishoudelijk afval – verbrand. Toch heeft een gescheiden inzameling nut: we voorkomen dat burgers en patiënten zich (bewust of onbewust) </w:t>
      </w:r>
      <w:proofErr w:type="spellStart"/>
      <w:r>
        <w:t>automediceren</w:t>
      </w:r>
      <w:proofErr w:type="spellEnd"/>
      <w:r>
        <w:t xml:space="preserve"> </w:t>
      </w:r>
      <w:r w:rsidRPr="003772E9">
        <w:t xml:space="preserve">met vervallen geneesmiddelen of geneesmiddelen die niet voor hen bedoeld zijn. </w:t>
      </w:r>
      <w:r>
        <w:t>V</w:t>
      </w:r>
      <w:r w:rsidRPr="003772E9">
        <w:t>ervallen</w:t>
      </w:r>
      <w:r>
        <w:t xml:space="preserve"> en </w:t>
      </w:r>
      <w:r w:rsidRPr="003772E9">
        <w:t>ongebruikt</w:t>
      </w:r>
      <w:r>
        <w:t>e medicatie moet dus</w:t>
      </w:r>
      <w:r w:rsidRPr="003772E9">
        <w:t xml:space="preserve"> zo snel mogelijk uit het circuit </w:t>
      </w:r>
      <w:r>
        <w:t>gehaald worden</w:t>
      </w:r>
      <w:r w:rsidRPr="003772E9">
        <w:t>.</w:t>
      </w:r>
    </w:p>
    <w:p w14:paraId="3B1DDFCE" w14:textId="77777777" w:rsidR="005336FB" w:rsidRDefault="005336FB" w:rsidP="00256B1D">
      <w:pPr>
        <w:jc w:val="both"/>
      </w:pPr>
    </w:p>
    <w:p w14:paraId="501C5145" w14:textId="77777777" w:rsidR="005336FB" w:rsidRDefault="005336FB" w:rsidP="00256B1D">
      <w:pPr>
        <w:jc w:val="both"/>
      </w:pPr>
    </w:p>
    <w:p w14:paraId="35F580EC" w14:textId="77777777" w:rsidR="00106D09" w:rsidRDefault="00106D09" w:rsidP="00256B1D">
      <w:pPr>
        <w:pStyle w:val="Kop2"/>
        <w:rPr>
          <w:b/>
          <w:bCs/>
        </w:rPr>
      </w:pPr>
    </w:p>
    <w:p w14:paraId="3DD67218" w14:textId="2C4A358F" w:rsidR="005336FB" w:rsidRPr="005336FB" w:rsidRDefault="005336FB" w:rsidP="00256B1D">
      <w:pPr>
        <w:pStyle w:val="Kop2"/>
        <w:rPr>
          <w:b/>
          <w:bCs/>
        </w:rPr>
      </w:pPr>
      <w:r w:rsidRPr="005336FB">
        <w:rPr>
          <w:b/>
          <w:bCs/>
          <w:noProof/>
        </w:rPr>
        <mc:AlternateContent>
          <mc:Choice Requires="wps">
            <w:drawing>
              <wp:anchor distT="0" distB="0" distL="114300" distR="114300" simplePos="0" relativeHeight="251669504" behindDoc="1" locked="0" layoutInCell="1" allowOverlap="1" wp14:anchorId="463F1FF5" wp14:editId="355B2708">
                <wp:simplePos x="0" y="0"/>
                <wp:positionH relativeFrom="column">
                  <wp:posOffset>-304800</wp:posOffset>
                </wp:positionH>
                <wp:positionV relativeFrom="page">
                  <wp:posOffset>1494155</wp:posOffset>
                </wp:positionV>
                <wp:extent cx="6327140" cy="17780"/>
                <wp:effectExtent l="0" t="0" r="16510" b="20320"/>
                <wp:wrapNone/>
                <wp:docPr id="11" name="Rechthoek 11"/>
                <wp:cNvGraphicFramePr/>
                <a:graphic xmlns:a="http://schemas.openxmlformats.org/drawingml/2006/main">
                  <a:graphicData uri="http://schemas.microsoft.com/office/word/2010/wordprocessingShape">
                    <wps:wsp>
                      <wps:cNvSpPr/>
                      <wps:spPr>
                        <a:xfrm>
                          <a:off x="0" y="0"/>
                          <a:ext cx="6327140" cy="17780"/>
                        </a:xfrm>
                        <a:prstGeom prst="rect">
                          <a:avLst/>
                        </a:prstGeom>
                        <a:solidFill>
                          <a:srgbClr val="007146"/>
                        </a:solidFill>
                        <a:ln>
                          <a:solidFill>
                            <a:srgbClr val="00714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2A2506" id="Rechthoek 11" o:spid="_x0000_s1026" style="position:absolute;margin-left:-24pt;margin-top:117.65pt;width:498.2pt;height:1.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mb5fgIAAIcFAAAOAAAAZHJzL2Uyb0RvYy54bWysVE1v2zAMvQ/YfxB0Xx1nbdMFdYqgRYcB&#10;RRusHXpWZCk2IIsapcTJfv0o+SNdV+xQLAeFMslH8onk5dW+MWyn0NdgC56fTDhTVkJZ203Bfzzd&#10;frrgzAdhS2HAqoIflOdXi48fLls3V1OowJQKGYFYP29dwasQ3DzLvKxUI/wJOGVJqQEbEeiKm6xE&#10;0RJ6Y7LpZHKetYClQ5DKe/p60yn5IuFrrWR40NqrwEzBKbeQTkznOp7Z4lLMNyhcVcs+DfGOLBpR&#10;Wwo6Qt2IINgW67+gmloieNDhREKTgda1VKkGqiafvKrmsRJOpVqIHO9Gmvz/g5X3u0e3QqKhdX7u&#10;SYxV7DU28Z/yY/tE1mEkS+0Dk/Tx/PN0lp8Sp5J0+Wx2kcjMjs4OffiqoGFRKDjSWySKxO7OBwpI&#10;poNJjOXB1OVtbUy64GZ9bZDtRHy3CQU6j09FLn+YGfs+T8KJrtmx5iSFg1ER0NjvSrO6pCqnKeXU&#10;jmpMSEipbMg7VSVK1eV5NqHfkGZs4OiRkk6AEVlTfSN2DzBYdiADdldtbx9dVerm0Xnyr8Q659Ej&#10;RQYbRuemtoBvARiqqo/c2Q8kddREltZQHlbIELpZ8k7e1vTAd8KHlUAaHmoJWgjhgQ5toC049BJn&#10;FeCvt75He+pp0nLW0jAW3P/cClScmW+Wuv1Lfho7LaTL6dlsShd8qVm/1Nhtcw3UNzmtHieTGO2D&#10;GUSN0DzT3ljGqKQSVlLsgsuAw+U6dEuCNo9Uy2Uyo4l1ItzZRycjeGQ1NvDT/lmg67s80HjcwzC4&#10;Yv6q2Tvb6GlhuQ2g6zQJR157vmnaU+P0mymuk5f3ZHXcn4vfAAAA//8DAFBLAwQUAAYACAAAACEA&#10;ydQrOeEAAAALAQAADwAAAGRycy9kb3ducmV2LnhtbEyPwW7CMBBE75X6D9ZW6g0cIIWQxkEoUlWp&#10;EqKlcDfxNo5qr6PYhPTva07tcXZGs2+KzWgNG7D3rSMBs2kCDKl2qqVGwPHzZZIB80GSksYRCvhB&#10;D5vy/q6QuXJX+sDhEBoWS8jnUoAOocs597VGK/3UdUjR+3K9lSHKvuGql9dYbg2fJ8mSW9lS/KBl&#10;h5XG+vtwsQLe0mH/3q3M63F32lbO7PSqWo5CPD6M22dgAcfwF4YbfkSHMjKd3YWUZ0bAJM3iliBg&#10;vnhaAIuJdZqlwM63SzYDXhb8/4byFwAA//8DAFBLAQItABQABgAIAAAAIQC2gziS/gAAAOEBAAAT&#10;AAAAAAAAAAAAAAAAAAAAAABbQ29udGVudF9UeXBlc10ueG1sUEsBAi0AFAAGAAgAAAAhADj9If/W&#10;AAAAlAEAAAsAAAAAAAAAAAAAAAAALwEAAF9yZWxzLy5yZWxzUEsBAi0AFAAGAAgAAAAhADR6Zvl+&#10;AgAAhwUAAA4AAAAAAAAAAAAAAAAALgIAAGRycy9lMm9Eb2MueG1sUEsBAi0AFAAGAAgAAAAhAMnU&#10;KznhAAAACwEAAA8AAAAAAAAAAAAAAAAA2AQAAGRycy9kb3ducmV2LnhtbFBLBQYAAAAABAAEAPMA&#10;AADmBQAAAAA=&#10;" fillcolor="#007146" strokecolor="#007146" strokeweight="1pt">
                <w10:wrap anchory="page"/>
              </v:rect>
            </w:pict>
          </mc:Fallback>
        </mc:AlternateContent>
      </w:r>
      <w:r w:rsidRPr="005336FB">
        <w:rPr>
          <w:b/>
          <w:bCs/>
          <w:noProof/>
        </w:rPr>
        <mc:AlternateContent>
          <mc:Choice Requires="wps">
            <w:drawing>
              <wp:anchor distT="45720" distB="45720" distL="114300" distR="114300" simplePos="0" relativeHeight="251667456" behindDoc="1" locked="0" layoutInCell="1" allowOverlap="1" wp14:anchorId="7E22DB86" wp14:editId="7FAB946B">
                <wp:simplePos x="0" y="0"/>
                <wp:positionH relativeFrom="column">
                  <wp:posOffset>2137727</wp:posOffset>
                </wp:positionH>
                <wp:positionV relativeFrom="page">
                  <wp:posOffset>347345</wp:posOffset>
                </wp:positionV>
                <wp:extent cx="4417695" cy="604520"/>
                <wp:effectExtent l="0" t="0" r="1905" b="5080"/>
                <wp:wrapNone/>
                <wp:docPr id="1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7695" cy="604520"/>
                        </a:xfrm>
                        <a:prstGeom prst="rect">
                          <a:avLst/>
                        </a:prstGeom>
                        <a:solidFill>
                          <a:srgbClr val="FFFFFF"/>
                        </a:solidFill>
                        <a:ln w="9525">
                          <a:noFill/>
                          <a:miter lim="800000"/>
                          <a:headEnd/>
                          <a:tailEnd/>
                        </a:ln>
                      </wps:spPr>
                      <wps:txbx>
                        <w:txbxContent>
                          <w:p w14:paraId="68FF4493" w14:textId="77777777" w:rsidR="005336FB" w:rsidRPr="004E04AE" w:rsidRDefault="005336FB" w:rsidP="005336FB">
                            <w:pPr>
                              <w:spacing w:after="0"/>
                              <w:jc w:val="right"/>
                              <w:rPr>
                                <w:rFonts w:ascii="Sofia Pro Soft Bold" w:hAnsi="Sofia Pro Soft Bold" w:cs="Open Sans"/>
                                <w:color w:val="007146"/>
                                <w:sz w:val="28"/>
                                <w:szCs w:val="28"/>
                              </w:rPr>
                            </w:pPr>
                            <w:r w:rsidRPr="004E04AE">
                              <w:rPr>
                                <w:rFonts w:ascii="Sofia Pro Soft Bold" w:hAnsi="Sofia Pro Soft Bold" w:cs="Open Sans"/>
                                <w:color w:val="007146"/>
                                <w:sz w:val="28"/>
                                <w:szCs w:val="28"/>
                              </w:rPr>
                              <w:t>Vlaams Apothekers Netwerk</w:t>
                            </w:r>
                          </w:p>
                          <w:p w14:paraId="23F6A32E" w14:textId="77777777" w:rsidR="005336FB" w:rsidRPr="004E04AE" w:rsidRDefault="005336FB" w:rsidP="005336FB">
                            <w:pPr>
                              <w:spacing w:after="0"/>
                              <w:jc w:val="right"/>
                              <w:rPr>
                                <w:rFonts w:eastAsiaTheme="majorEastAsia" w:cs="Open Sans"/>
                                <w:b/>
                                <w:bCs/>
                                <w:color w:val="76AE43"/>
                                <w:szCs w:val="20"/>
                              </w:rPr>
                            </w:pPr>
                            <w:hyperlink r:id="rId13" w:history="1">
                              <w:r w:rsidRPr="004E04AE">
                                <w:rPr>
                                  <w:rFonts w:eastAsiaTheme="majorEastAsia" w:cs="Open Sans"/>
                                  <w:b/>
                                  <w:bCs/>
                                  <w:color w:val="76AE43"/>
                                  <w:szCs w:val="20"/>
                                </w:rPr>
                                <w:t>www.vlaamsapothekersnetwerk.be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22DB86" id="_x0000_s1027" type="#_x0000_t202" style="position:absolute;margin-left:168.3pt;margin-top:27.35pt;width:347.85pt;height:47.6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I1pEAIAAP0DAAAOAAAAZHJzL2Uyb0RvYy54bWysk92O2yAQhe8r9R0Q942dyMlurDirbbap&#10;Km1/pG0fAAOOUTFDgcROn74D9maj7V1VXyDwwGHmm8Pmbug0OUnnFZiKzmc5JdJwEMocKvrj+/7d&#10;LSU+MCOYBiMrepae3m3fvtn0tpQLaEEL6QiKGF/2tqJtCLbMMs9b2TE/AysNBhtwHQu4dIdMONaj&#10;eqezRZ6vsh6csA649B7/PoxBuk36TSN5+No0XgaiK4q5hTS6NNZxzLYbVh4cs63iUxrsH7LomDJ4&#10;6UXqgQVGjk79JdUp7sBDE2YcugyaRnGZasBq5vmrap5aZmWqBeF4e8Hk/58s/3J6st8cCcN7GLCB&#10;qQhvH4H/9MTArmXmIO+dg76VTODF84gs660vp6MRtS99FKn7zyCwyewYIAkNjesiFayToDo24HyB&#10;LodAOP4sivnNar2khGNslRfLRepKxsrn09b58FFCR+Kkog6bmtTZ6dGHmA0rn7fEyzxoJfZK67Rw&#10;h3qnHTkxNMA+famAV9u0IX1F18vFMikbiOeTNzoV0KBadRW9zeM3WibS+GBE2hKY0uMcM9FmwhOJ&#10;jGzCUA9EiYldpFWDOCMvB6Mf8f3gpAX3m5IevVhR/+vInKREfzLIfD0vimjetCiWN0iIuOtIfR1h&#10;hqNURQMl43QXkuEjDgP32JtGJWwvmUwpo8cSzek9RBNfr9Oul1e7/QMAAP//AwBQSwMEFAAGAAgA&#10;AAAhADq38HjfAAAACwEAAA8AAABkcnMvZG93bnJldi54bWxMj8FOg0AQhu8mvsNmTLwYu1goCLI0&#10;aqLx2toHGNgpENlZwm4LfXu3J73NZL788/3ldjGDONPkessKnlYRCOLG6p5bBYfvj8dnEM4jaxws&#10;k4ILOdhWtzclFtrOvKPz3rcihLArUEHn/VhI6ZqODLqVHYnD7Wgngz6sUyv1hHMIN4NcR1EqDfYc&#10;PnQ40ntHzc/+ZBQcv+aHTT7Xn/6Q7ZL0Dfusthel7u+W1xcQnhb/B8NVP6hDFZxqe2LtxKAgjtM0&#10;oAo2SQbiCkTxOgZRhynJc5BVKf93qH4BAAD//wMAUEsBAi0AFAAGAAgAAAAhALaDOJL+AAAA4QEA&#10;ABMAAAAAAAAAAAAAAAAAAAAAAFtDb250ZW50X1R5cGVzXS54bWxQSwECLQAUAAYACAAAACEAOP0h&#10;/9YAAACUAQAACwAAAAAAAAAAAAAAAAAvAQAAX3JlbHMvLnJlbHNQSwECLQAUAAYACAAAACEA4ryN&#10;aRACAAD9AwAADgAAAAAAAAAAAAAAAAAuAgAAZHJzL2Uyb0RvYy54bWxQSwECLQAUAAYACAAAACEA&#10;OrfweN8AAAALAQAADwAAAAAAAAAAAAAAAABqBAAAZHJzL2Rvd25yZXYueG1sUEsFBgAAAAAEAAQA&#10;8wAAAHYFAAAAAA==&#10;" stroked="f">
                <v:textbox>
                  <w:txbxContent>
                    <w:p w14:paraId="68FF4493" w14:textId="77777777" w:rsidR="005336FB" w:rsidRPr="004E04AE" w:rsidRDefault="005336FB" w:rsidP="005336FB">
                      <w:pPr>
                        <w:spacing w:after="0"/>
                        <w:jc w:val="right"/>
                        <w:rPr>
                          <w:rFonts w:ascii="Sofia Pro Soft Bold" w:hAnsi="Sofia Pro Soft Bold" w:cs="Open Sans"/>
                          <w:color w:val="007146"/>
                          <w:sz w:val="28"/>
                          <w:szCs w:val="28"/>
                        </w:rPr>
                      </w:pPr>
                      <w:r w:rsidRPr="004E04AE">
                        <w:rPr>
                          <w:rFonts w:ascii="Sofia Pro Soft Bold" w:hAnsi="Sofia Pro Soft Bold" w:cs="Open Sans"/>
                          <w:color w:val="007146"/>
                          <w:sz w:val="28"/>
                          <w:szCs w:val="28"/>
                        </w:rPr>
                        <w:t>Vlaams Apothekers Netwerk</w:t>
                      </w:r>
                    </w:p>
                    <w:p w14:paraId="23F6A32E" w14:textId="77777777" w:rsidR="005336FB" w:rsidRPr="004E04AE" w:rsidRDefault="005336FB" w:rsidP="005336FB">
                      <w:pPr>
                        <w:spacing w:after="0"/>
                        <w:jc w:val="right"/>
                        <w:rPr>
                          <w:rFonts w:eastAsiaTheme="majorEastAsia" w:cs="Open Sans"/>
                          <w:b/>
                          <w:bCs/>
                          <w:color w:val="76AE43"/>
                          <w:szCs w:val="20"/>
                        </w:rPr>
                      </w:pPr>
                      <w:hyperlink r:id="rId14" w:history="1">
                        <w:r w:rsidRPr="004E04AE">
                          <w:rPr>
                            <w:rFonts w:eastAsiaTheme="majorEastAsia" w:cs="Open Sans"/>
                            <w:b/>
                            <w:bCs/>
                            <w:color w:val="76AE43"/>
                            <w:szCs w:val="20"/>
                          </w:rPr>
                          <w:t>www.vlaamsapothekersnetwerk.be</w:t>
                        </w:r>
                      </w:hyperlink>
                    </w:p>
                  </w:txbxContent>
                </v:textbox>
                <w10:wrap anchory="page"/>
              </v:shape>
            </w:pict>
          </mc:Fallback>
        </mc:AlternateContent>
      </w:r>
      <w:r w:rsidRPr="005336FB">
        <w:rPr>
          <w:b/>
          <w:bCs/>
          <w:noProof/>
        </w:rPr>
        <w:drawing>
          <wp:anchor distT="0" distB="0" distL="114300" distR="114300" simplePos="0" relativeHeight="251665408" behindDoc="0" locked="0" layoutInCell="1" allowOverlap="1" wp14:anchorId="785BB0BF" wp14:editId="464A4A04">
            <wp:simplePos x="0" y="0"/>
            <wp:positionH relativeFrom="column">
              <wp:posOffset>-1262063</wp:posOffset>
            </wp:positionH>
            <wp:positionV relativeFrom="page">
              <wp:posOffset>-1014095</wp:posOffset>
            </wp:positionV>
            <wp:extent cx="3328670" cy="2162175"/>
            <wp:effectExtent l="0" t="0" r="0"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35044"/>
                    <a:stretch/>
                  </pic:blipFill>
                  <pic:spPr bwMode="auto">
                    <a:xfrm>
                      <a:off x="0" y="0"/>
                      <a:ext cx="3328670" cy="2162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336FB">
        <w:rPr>
          <w:b/>
          <w:bCs/>
        </w:rPr>
        <w:t>Om de kosten en de impact op het leefmilieu te verminderen kan de burger:</w:t>
      </w:r>
      <w:r>
        <w:rPr>
          <w:b/>
          <w:bCs/>
        </w:rPr>
        <w:br/>
      </w:r>
    </w:p>
    <w:p w14:paraId="0209C6F3" w14:textId="77777777" w:rsidR="005336FB" w:rsidRPr="003772E9" w:rsidRDefault="005336FB" w:rsidP="00256B1D">
      <w:pPr>
        <w:numPr>
          <w:ilvl w:val="0"/>
          <w:numId w:val="5"/>
        </w:numPr>
        <w:jc w:val="both"/>
      </w:pPr>
      <w:r>
        <w:t xml:space="preserve">De papieren </w:t>
      </w:r>
      <w:r w:rsidRPr="00580DF8">
        <w:rPr>
          <w:b/>
          <w:bCs/>
        </w:rPr>
        <w:t>b</w:t>
      </w:r>
      <w:r w:rsidRPr="003772E9">
        <w:rPr>
          <w:b/>
          <w:bCs/>
        </w:rPr>
        <w:t>ijsluiter</w:t>
      </w:r>
      <w:r>
        <w:rPr>
          <w:b/>
          <w:bCs/>
        </w:rPr>
        <w:t>s</w:t>
      </w:r>
      <w:r w:rsidRPr="003772E9">
        <w:t xml:space="preserve"> en </w:t>
      </w:r>
      <w:r>
        <w:t xml:space="preserve">de </w:t>
      </w:r>
      <w:r w:rsidRPr="003772E9">
        <w:t xml:space="preserve">kartonnen </w:t>
      </w:r>
      <w:r w:rsidRPr="003772E9">
        <w:rPr>
          <w:b/>
          <w:bCs/>
        </w:rPr>
        <w:t>omverpakking</w:t>
      </w:r>
      <w:r>
        <w:rPr>
          <w:b/>
          <w:bCs/>
        </w:rPr>
        <w:t>en op voorhand</w:t>
      </w:r>
      <w:r w:rsidRPr="003772E9">
        <w:t xml:space="preserve"> </w:t>
      </w:r>
      <w:r w:rsidRPr="003C36BD">
        <w:rPr>
          <w:b/>
          <w:bCs/>
        </w:rPr>
        <w:t>verwijderen</w:t>
      </w:r>
      <w:r w:rsidRPr="003772E9">
        <w:t xml:space="preserve"> en bij </w:t>
      </w:r>
      <w:r>
        <w:t xml:space="preserve">het oud </w:t>
      </w:r>
      <w:r w:rsidRPr="003772E9">
        <w:t>papier</w:t>
      </w:r>
      <w:r>
        <w:t xml:space="preserve"> en </w:t>
      </w:r>
      <w:r w:rsidRPr="003772E9">
        <w:t>karton</w:t>
      </w:r>
      <w:r>
        <w:t xml:space="preserve"> gooien.</w:t>
      </w:r>
    </w:p>
    <w:p w14:paraId="4C21F7F9" w14:textId="77777777" w:rsidR="005336FB" w:rsidRDefault="005336FB" w:rsidP="00256B1D">
      <w:pPr>
        <w:numPr>
          <w:ilvl w:val="0"/>
          <w:numId w:val="5"/>
        </w:numPr>
        <w:jc w:val="both"/>
      </w:pPr>
      <w:r w:rsidRPr="003772E9">
        <w:rPr>
          <w:b/>
          <w:bCs/>
        </w:rPr>
        <w:t>Lege verpakkingen</w:t>
      </w:r>
      <w:r w:rsidRPr="003772E9">
        <w:t xml:space="preserve"> (lege </w:t>
      </w:r>
      <w:r>
        <w:t>doordruk- of kunstverpakkingen</w:t>
      </w:r>
      <w:r w:rsidRPr="003772E9">
        <w:t>, lege flesjes, enz</w:t>
      </w:r>
      <w:r>
        <w:t>.</w:t>
      </w:r>
      <w:r w:rsidRPr="003772E9">
        <w:t xml:space="preserve">) </w:t>
      </w:r>
      <w:r w:rsidRPr="003C36BD">
        <w:rPr>
          <w:b/>
          <w:bCs/>
        </w:rPr>
        <w:t>niet naar de apotheek brengen</w:t>
      </w:r>
      <w:r>
        <w:t>, maar verzamelen voor de huis-aan-</w:t>
      </w:r>
      <w:proofErr w:type="spellStart"/>
      <w:r>
        <w:t>huisophaling</w:t>
      </w:r>
      <w:proofErr w:type="spellEnd"/>
      <w:r>
        <w:t xml:space="preserve"> of naar het containerpark brengen.</w:t>
      </w:r>
    </w:p>
    <w:p w14:paraId="109F2848" w14:textId="207FA83A" w:rsidR="005336FB" w:rsidRDefault="005336FB" w:rsidP="00256B1D">
      <w:pPr>
        <w:numPr>
          <w:ilvl w:val="0"/>
          <w:numId w:val="5"/>
        </w:numPr>
        <w:jc w:val="both"/>
      </w:pPr>
      <w:r w:rsidRPr="003772E9">
        <w:t xml:space="preserve">Bij het opstarten van een </w:t>
      </w:r>
      <w:r>
        <w:t xml:space="preserve">nieuwe </w:t>
      </w:r>
      <w:r w:rsidRPr="003772E9">
        <w:t xml:space="preserve">therapie </w:t>
      </w:r>
      <w:r w:rsidRPr="00580DF8">
        <w:t xml:space="preserve">steeds aan </w:t>
      </w:r>
      <w:r>
        <w:t>d</w:t>
      </w:r>
      <w:r w:rsidRPr="00580DF8">
        <w:t xml:space="preserve">e arts of </w:t>
      </w:r>
      <w:r>
        <w:t>d</w:t>
      </w:r>
      <w:r w:rsidRPr="00580DF8">
        <w:t>e apotheker</w:t>
      </w:r>
      <w:r w:rsidRPr="003772E9">
        <w:t> de </w:t>
      </w:r>
      <w:r w:rsidRPr="00580DF8">
        <w:rPr>
          <w:b/>
          <w:bCs/>
        </w:rPr>
        <w:t>kleinst mogelijke verpakking</w:t>
      </w:r>
      <w:r w:rsidRPr="003772E9">
        <w:t xml:space="preserve"> vragen. </w:t>
      </w:r>
      <w:r>
        <w:t>Wanneer de therapie vervolgens moet worden aangepast (bijvoorbeeld omdat ze niet goed worden verdragen of onvoldoende effectief is), zal er minder geneesmiddelenafval zijn. De huisapotheker van de patiënt kan adviseren over de therapie en de beschikbare verpakkingsgroottes.</w:t>
      </w:r>
    </w:p>
    <w:p w14:paraId="44D90123" w14:textId="77777777" w:rsidR="005336FB" w:rsidRDefault="005336FB" w:rsidP="00256B1D">
      <w:pPr>
        <w:numPr>
          <w:ilvl w:val="0"/>
          <w:numId w:val="5"/>
        </w:numPr>
        <w:jc w:val="both"/>
      </w:pPr>
      <w:r>
        <w:t xml:space="preserve">Toezien op de </w:t>
      </w:r>
      <w:r w:rsidRPr="003C36BD">
        <w:rPr>
          <w:b/>
          <w:bCs/>
        </w:rPr>
        <w:t>gepaste verpakkingsgrootte</w:t>
      </w:r>
      <w:r>
        <w:t xml:space="preserve"> van zijn geneesmiddel. Bij een therapie die beperkt is in de tijd (bijvoorbeeld een antibioticumkuur of behandeling met ontstekingsremmers) dient de verpakkingsgrootte van het voorgeschreven of afgeleverde geneesmiddel afgestemd te zijn op de duur van de therapie. Ook hier kan de huisapotheker adviseren. </w:t>
      </w:r>
    </w:p>
    <w:p w14:paraId="540D7148" w14:textId="77777777" w:rsidR="005336FB" w:rsidRDefault="005336FB" w:rsidP="00256B1D">
      <w:pPr>
        <w:numPr>
          <w:ilvl w:val="0"/>
          <w:numId w:val="5"/>
        </w:numPr>
        <w:jc w:val="both"/>
      </w:pPr>
      <w:r>
        <w:t xml:space="preserve">Toezien op het </w:t>
      </w:r>
      <w:r w:rsidRPr="003C36BD">
        <w:rPr>
          <w:b/>
          <w:bCs/>
        </w:rPr>
        <w:t>aantal verpakkingen van zijn geneesmiddel</w:t>
      </w:r>
      <w:r>
        <w:t xml:space="preserve"> dat hij afhaalt. In sommige gevallen schrijft de arts meerdere voorschriften voor van eenzelfde geneesmiddel (chronisch gebruik). Echter, wanneer de therapie toch moet worden aangepast en de patiënt de reeds afhaalde geneesmiddelen niet meer kan gebruiken, is het omwille van kwaliteitseisen voor de apotheker onmogelijk de afgeleverde verpakkingen terug te nemen. De apotheker moet dan de afgehaalde en niet-gebruikte geneesmiddelen vernietigen. </w:t>
      </w:r>
    </w:p>
    <w:p w14:paraId="22BFC1A2" w14:textId="77777777" w:rsidR="005336FB" w:rsidRDefault="005336FB" w:rsidP="00256B1D">
      <w:pPr>
        <w:numPr>
          <w:ilvl w:val="0"/>
          <w:numId w:val="5"/>
        </w:numPr>
        <w:jc w:val="both"/>
      </w:pPr>
      <w:r>
        <w:t xml:space="preserve">Zijn huisapotheker vragen een </w:t>
      </w:r>
      <w:r w:rsidRPr="003C36BD">
        <w:rPr>
          <w:b/>
          <w:bCs/>
        </w:rPr>
        <w:t>medicatieschema</w:t>
      </w:r>
      <w:r>
        <w:t xml:space="preserve"> op te stellen. Op die manier heeft de patiënt een overzicht van zijn geneesmiddelen en gezondheidsproducten en de momenten waarop ze moeten worden gebruikt. Dit bevordert de therapietrouw en zorgt ervoor dat de het aantal afgeleverde geneesmiddelenverpakkingen afgestemd is op de therapie en de duur ervan. Dit leidt dan op zijn beurt weer tot minder geneesmiddelenafval.</w:t>
      </w:r>
    </w:p>
    <w:p w14:paraId="31741B99" w14:textId="77777777" w:rsidR="005336FB" w:rsidRDefault="005336FB" w:rsidP="00256B1D">
      <w:pPr>
        <w:ind w:left="720"/>
        <w:jc w:val="both"/>
      </w:pPr>
    </w:p>
    <w:p w14:paraId="785E961A" w14:textId="4E539BD1" w:rsidR="00C47AA6" w:rsidRPr="00681FB4" w:rsidRDefault="005336FB" w:rsidP="00256B1D">
      <w:pPr>
        <w:jc w:val="both"/>
      </w:pPr>
      <w:r>
        <w:t xml:space="preserve">Het Vlaams Apothekers Netwerk werkt actief mee aan de </w:t>
      </w:r>
      <w:hyperlink r:id="rId15" w:history="1">
        <w:r w:rsidRPr="003C36BD">
          <w:rPr>
            <w:rStyle w:val="Hyperlink"/>
          </w:rPr>
          <w:t>Green Deal Duurzame Zorg</w:t>
        </w:r>
      </w:hyperlink>
      <w:r>
        <w:t>, een initiatief van het Departement Omgeving van de Vlaamse Overheid. Binnen deze Green Deal engageren we ons als sector om mee na te denken over hoe we de impact van geneesmiddelenresten (zowel via afval als na uitscheiding door de mens) op het oppervlaktewater kunnen verminderen. In het najaar van 2021 ondertekent het Vlaams Apothekers Netwerk mee het charter van deze Green Deal.</w:t>
      </w:r>
    </w:p>
    <w:sectPr w:rsidR="00C47AA6" w:rsidRPr="00681FB4" w:rsidSect="000E1108">
      <w:footerReference w:type="default" r:id="rId16"/>
      <w:pgSz w:w="11906" w:h="16838"/>
      <w:pgMar w:top="283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3C923" w14:textId="77777777" w:rsidR="004B363B" w:rsidRDefault="004B363B" w:rsidP="000E1108">
      <w:pPr>
        <w:spacing w:after="0" w:line="240" w:lineRule="auto"/>
      </w:pPr>
      <w:r>
        <w:separator/>
      </w:r>
    </w:p>
  </w:endnote>
  <w:endnote w:type="continuationSeparator" w:id="0">
    <w:p w14:paraId="3508C7AD" w14:textId="77777777" w:rsidR="004B363B" w:rsidRDefault="004B363B" w:rsidP="000E11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Sofia Pro Soft Bold">
    <w:panose1 w:val="020B0000000000000000"/>
    <w:charset w:val="00"/>
    <w:family w:val="swiss"/>
    <w:notTrueType/>
    <w:pitch w:val="variable"/>
    <w:sig w:usb0="A000002F" w:usb1="50000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A5AF" w14:textId="1A4667EA" w:rsidR="000E1108" w:rsidRDefault="007F6502" w:rsidP="007F6502">
    <w:pPr>
      <w:pStyle w:val="Voettekst"/>
      <w:tabs>
        <w:tab w:val="clear" w:pos="4536"/>
        <w:tab w:val="clear" w:pos="9072"/>
        <w:tab w:val="right" w:pos="9070"/>
      </w:tabs>
    </w:pPr>
    <w:r>
      <w:rPr>
        <w:noProof/>
      </w:rPr>
      <w:drawing>
        <wp:anchor distT="0" distB="0" distL="114300" distR="114300" simplePos="0" relativeHeight="251658240" behindDoc="1" locked="0" layoutInCell="1" allowOverlap="1" wp14:anchorId="7295A99F" wp14:editId="6BBB09F7">
          <wp:simplePos x="0" y="0"/>
          <wp:positionH relativeFrom="column">
            <wp:posOffset>-522257</wp:posOffset>
          </wp:positionH>
          <wp:positionV relativeFrom="paragraph">
            <wp:posOffset>-43559</wp:posOffset>
          </wp:positionV>
          <wp:extent cx="6889362" cy="434862"/>
          <wp:effectExtent l="0" t="0" r="0" b="3810"/>
          <wp:wrapNone/>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5627" cy="440938"/>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7019C" w14:textId="77777777" w:rsidR="004B363B" w:rsidRDefault="004B363B" w:rsidP="000E1108">
      <w:pPr>
        <w:spacing w:after="0" w:line="240" w:lineRule="auto"/>
      </w:pPr>
      <w:r>
        <w:separator/>
      </w:r>
    </w:p>
  </w:footnote>
  <w:footnote w:type="continuationSeparator" w:id="0">
    <w:p w14:paraId="256F387B" w14:textId="77777777" w:rsidR="004B363B" w:rsidRDefault="004B363B" w:rsidP="000E11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8" type="#_x0000_t75" style="width:32.05pt;height:13.3pt" o:bullet="t">
        <v:imagedata r:id="rId1" o:title="opsomming"/>
      </v:shape>
    </w:pict>
  </w:numPicBullet>
  <w:abstractNum w:abstractNumId="0" w15:restartNumberingAfterBreak="0">
    <w:nsid w:val="426B4705"/>
    <w:multiLevelType w:val="hybridMultilevel"/>
    <w:tmpl w:val="C1DC986A"/>
    <w:lvl w:ilvl="0" w:tplc="B3821914">
      <w:start w:val="1"/>
      <w:numFmt w:val="bullet"/>
      <w:pStyle w:val="Tussentitel"/>
      <w:lvlText w:val=""/>
      <w:lvlPicBulletId w:val="0"/>
      <w:lvlJc w:val="left"/>
      <w:pPr>
        <w:ind w:left="720" w:hanging="360"/>
      </w:pPr>
      <w:rPr>
        <w:rFonts w:ascii="Symbol" w:hAnsi="Symbol" w:hint="default"/>
        <w:color w:val="auto"/>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4481483E"/>
    <w:multiLevelType w:val="multilevel"/>
    <w:tmpl w:val="5712A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71F596D"/>
    <w:multiLevelType w:val="hybridMultilevel"/>
    <w:tmpl w:val="627230DC"/>
    <w:lvl w:ilvl="0" w:tplc="DC6E1488">
      <w:numFmt w:val="bullet"/>
      <w:lvlText w:val="-"/>
      <w:lvlJc w:val="left"/>
      <w:pPr>
        <w:ind w:left="720" w:hanging="360"/>
      </w:pPr>
      <w:rPr>
        <w:rFonts w:ascii="Calibri" w:eastAsiaTheme="minorHAnsi" w:hAnsi="Calibri" w:cs="Calibri" w:hint="default"/>
      </w:rPr>
    </w:lvl>
    <w:lvl w:ilvl="1" w:tplc="4594C8E4">
      <w:start w:val="1"/>
      <w:numFmt w:val="bullet"/>
      <w:lvlText w:val="o"/>
      <w:lvlJc w:val="left"/>
      <w:pPr>
        <w:ind w:left="1440" w:hanging="360"/>
      </w:pPr>
      <w:rPr>
        <w:rFonts w:ascii="Courier New" w:hAnsi="Courier New" w:cs="Courier New" w:hint="default"/>
        <w:color w:val="auto"/>
      </w:rPr>
    </w:lvl>
    <w:lvl w:ilvl="2" w:tplc="DAA0AD3E">
      <w:numFmt w:val="bullet"/>
      <w:lvlText w:val=""/>
      <w:lvlJc w:val="left"/>
      <w:pPr>
        <w:ind w:left="2160" w:hanging="360"/>
      </w:pPr>
      <w:rPr>
        <w:rFonts w:ascii="Wingdings" w:eastAsiaTheme="minorHAnsi" w:hAnsi="Wingdings" w:cstheme="minorBidi" w:hint="default"/>
        <w:color w:val="auto"/>
      </w:rPr>
    </w:lvl>
    <w:lvl w:ilvl="3" w:tplc="CF70A50A">
      <w:start w:val="1"/>
      <w:numFmt w:val="bullet"/>
      <w:lvlText w:val=""/>
      <w:lvlJc w:val="left"/>
      <w:pPr>
        <w:ind w:left="2880" w:hanging="360"/>
      </w:pPr>
      <w:rPr>
        <w:rFonts w:ascii="Symbol" w:hAnsi="Symbol" w:hint="default"/>
        <w:color w:val="auto"/>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782B6D56"/>
    <w:multiLevelType w:val="hybridMultilevel"/>
    <w:tmpl w:val="92DEF92C"/>
    <w:lvl w:ilvl="0" w:tplc="4162AE40">
      <w:start w:val="1"/>
      <w:numFmt w:val="bullet"/>
      <w:lvlText w:val=""/>
      <w:lvlPicBulletId w:val="0"/>
      <w:lvlJc w:val="left"/>
      <w:pPr>
        <w:ind w:left="360" w:hanging="360"/>
      </w:pPr>
      <w:rPr>
        <w:rFonts w:ascii="Symbol" w:hAnsi="Symbol" w:hint="default"/>
        <w:color w:val="auto"/>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7BD74A89"/>
    <w:multiLevelType w:val="multilevel"/>
    <w:tmpl w:val="7BFAC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82644207">
    <w:abstractNumId w:val="3"/>
  </w:num>
  <w:num w:numId="2" w16cid:durableId="741803959">
    <w:abstractNumId w:val="0"/>
  </w:num>
  <w:num w:numId="3" w16cid:durableId="1070736153">
    <w:abstractNumId w:val="2"/>
  </w:num>
  <w:num w:numId="4" w16cid:durableId="1532953197">
    <w:abstractNumId w:val="1"/>
  </w:num>
  <w:num w:numId="5" w16cid:durableId="9884845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108"/>
    <w:rsid w:val="000159A3"/>
    <w:rsid w:val="000E1108"/>
    <w:rsid w:val="00106D09"/>
    <w:rsid w:val="001F67B0"/>
    <w:rsid w:val="00246B81"/>
    <w:rsid w:val="00256B1D"/>
    <w:rsid w:val="003D0E32"/>
    <w:rsid w:val="004B363B"/>
    <w:rsid w:val="004E7CD1"/>
    <w:rsid w:val="005336FB"/>
    <w:rsid w:val="00681FB4"/>
    <w:rsid w:val="006F5EF3"/>
    <w:rsid w:val="00733DCF"/>
    <w:rsid w:val="00757DE5"/>
    <w:rsid w:val="007A2DA8"/>
    <w:rsid w:val="007F6502"/>
    <w:rsid w:val="008B7337"/>
    <w:rsid w:val="00901E57"/>
    <w:rsid w:val="0090461F"/>
    <w:rsid w:val="009D4DFC"/>
    <w:rsid w:val="00A13073"/>
    <w:rsid w:val="00AB640C"/>
    <w:rsid w:val="00B7750A"/>
    <w:rsid w:val="00C14898"/>
    <w:rsid w:val="00C43CDC"/>
    <w:rsid w:val="00C47AA6"/>
    <w:rsid w:val="00C95D38"/>
    <w:rsid w:val="00D332F0"/>
    <w:rsid w:val="00D71B0E"/>
    <w:rsid w:val="00E20E88"/>
    <w:rsid w:val="00EB139C"/>
    <w:rsid w:val="00EE4962"/>
    <w:rsid w:val="00F63238"/>
    <w:rsid w:val="00FD6F4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B5C94D"/>
  <w15:chartTrackingRefBased/>
  <w15:docId w15:val="{99F97151-A9D5-4C27-9FD4-01784D1E0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46B81"/>
    <w:rPr>
      <w:rFonts w:ascii="Open Sans" w:hAnsi="Open Sans"/>
      <w:color w:val="4F4F4F"/>
      <w:sz w:val="20"/>
    </w:rPr>
  </w:style>
  <w:style w:type="paragraph" w:styleId="Kop1">
    <w:name w:val="heading 1"/>
    <w:aliases w:val="Tussentitel 1"/>
    <w:basedOn w:val="Standaard"/>
    <w:next w:val="Standaard"/>
    <w:link w:val="Kop1Char"/>
    <w:uiPriority w:val="9"/>
    <w:qFormat/>
    <w:rsid w:val="00246B81"/>
    <w:pPr>
      <w:keepNext/>
      <w:keepLines/>
      <w:spacing w:before="240" w:after="0"/>
      <w:outlineLvl w:val="0"/>
    </w:pPr>
    <w:rPr>
      <w:rFonts w:eastAsiaTheme="majorEastAsia" w:cstheme="majorBidi"/>
      <w:b/>
      <w:color w:val="76AE43"/>
      <w:sz w:val="24"/>
      <w:szCs w:val="32"/>
    </w:rPr>
  </w:style>
  <w:style w:type="paragraph" w:styleId="Kop2">
    <w:name w:val="heading 2"/>
    <w:aliases w:val="Tussentitel 2"/>
    <w:basedOn w:val="Standaard"/>
    <w:next w:val="Standaard"/>
    <w:link w:val="Kop2Char"/>
    <w:uiPriority w:val="9"/>
    <w:unhideWhenUsed/>
    <w:qFormat/>
    <w:rsid w:val="00246B81"/>
    <w:pPr>
      <w:keepNext/>
      <w:keepLines/>
      <w:spacing w:before="40" w:after="0"/>
      <w:outlineLvl w:val="1"/>
    </w:pPr>
    <w:rPr>
      <w:rFonts w:eastAsiaTheme="majorEastAsia" w:cstheme="majorBidi"/>
      <w:color w:val="73AB96"/>
      <w:sz w:val="22"/>
      <w:szCs w:val="26"/>
    </w:rPr>
  </w:style>
  <w:style w:type="paragraph" w:styleId="Kop3">
    <w:name w:val="heading 3"/>
    <w:aliases w:val="Tussentitel 3"/>
    <w:basedOn w:val="Standaard"/>
    <w:next w:val="Standaard"/>
    <w:link w:val="Kop3Char"/>
    <w:uiPriority w:val="9"/>
    <w:unhideWhenUsed/>
    <w:qFormat/>
    <w:rsid w:val="00246B81"/>
    <w:pPr>
      <w:keepNext/>
      <w:keepLines/>
      <w:spacing w:before="40" w:after="0"/>
      <w:outlineLvl w:val="2"/>
    </w:pPr>
    <w:rPr>
      <w:rFonts w:eastAsiaTheme="majorEastAsia" w:cstheme="majorBidi"/>
      <w:color w:val="AECA9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E110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E1108"/>
  </w:style>
  <w:style w:type="paragraph" w:styleId="Voettekst">
    <w:name w:val="footer"/>
    <w:basedOn w:val="Standaard"/>
    <w:link w:val="VoettekstChar"/>
    <w:uiPriority w:val="99"/>
    <w:unhideWhenUsed/>
    <w:rsid w:val="000E110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E1108"/>
  </w:style>
  <w:style w:type="table" w:styleId="Tabelraster">
    <w:name w:val="Table Grid"/>
    <w:basedOn w:val="Standaardtabel"/>
    <w:uiPriority w:val="39"/>
    <w:rsid w:val="00E20E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ussentitel">
    <w:name w:val="Tussentitel"/>
    <w:basedOn w:val="Standaard"/>
    <w:link w:val="TussentitelChar"/>
    <w:qFormat/>
    <w:rsid w:val="00C47AA6"/>
    <w:pPr>
      <w:numPr>
        <w:numId w:val="2"/>
      </w:numPr>
      <w:ind w:left="360"/>
    </w:pPr>
    <w:rPr>
      <w:rFonts w:ascii="Sofia Pro Soft Bold" w:hAnsi="Sofia Pro Soft Bold"/>
      <w:color w:val="007146"/>
      <w:sz w:val="32"/>
      <w:szCs w:val="28"/>
    </w:rPr>
  </w:style>
  <w:style w:type="character" w:customStyle="1" w:styleId="TussentitelChar">
    <w:name w:val="Tussentitel Char"/>
    <w:basedOn w:val="Standaardalinea-lettertype"/>
    <w:link w:val="Tussentitel"/>
    <w:rsid w:val="00C47AA6"/>
    <w:rPr>
      <w:rFonts w:ascii="Sofia Pro Soft Bold" w:hAnsi="Sofia Pro Soft Bold"/>
      <w:color w:val="007146"/>
      <w:sz w:val="32"/>
      <w:szCs w:val="28"/>
    </w:rPr>
  </w:style>
  <w:style w:type="paragraph" w:styleId="Lijstalinea">
    <w:name w:val="List Paragraph"/>
    <w:basedOn w:val="Standaard"/>
    <w:uiPriority w:val="34"/>
    <w:qFormat/>
    <w:rsid w:val="00EB139C"/>
    <w:pPr>
      <w:ind w:left="720"/>
      <w:contextualSpacing/>
    </w:pPr>
    <w:rPr>
      <w:rFonts w:asciiTheme="minorHAnsi" w:hAnsiTheme="minorHAnsi"/>
    </w:rPr>
  </w:style>
  <w:style w:type="character" w:styleId="Hyperlink">
    <w:name w:val="Hyperlink"/>
    <w:basedOn w:val="Standaardalinea-lettertype"/>
    <w:uiPriority w:val="99"/>
    <w:unhideWhenUsed/>
    <w:rsid w:val="00EB139C"/>
    <w:rPr>
      <w:color w:val="0563C1" w:themeColor="hyperlink"/>
      <w:u w:val="single"/>
    </w:rPr>
  </w:style>
  <w:style w:type="character" w:customStyle="1" w:styleId="Kop1Char">
    <w:name w:val="Kop 1 Char"/>
    <w:aliases w:val="Tussentitel 1 Char"/>
    <w:basedOn w:val="Standaardalinea-lettertype"/>
    <w:link w:val="Kop1"/>
    <w:uiPriority w:val="9"/>
    <w:rsid w:val="00246B81"/>
    <w:rPr>
      <w:rFonts w:ascii="Open Sans" w:eastAsiaTheme="majorEastAsia" w:hAnsi="Open Sans" w:cstheme="majorBidi"/>
      <w:b/>
      <w:color w:val="76AE43"/>
      <w:sz w:val="24"/>
      <w:szCs w:val="32"/>
    </w:rPr>
  </w:style>
  <w:style w:type="character" w:customStyle="1" w:styleId="Kop2Char">
    <w:name w:val="Kop 2 Char"/>
    <w:aliases w:val="Tussentitel 2 Char"/>
    <w:basedOn w:val="Standaardalinea-lettertype"/>
    <w:link w:val="Kop2"/>
    <w:uiPriority w:val="9"/>
    <w:rsid w:val="00246B81"/>
    <w:rPr>
      <w:rFonts w:ascii="Open Sans" w:eastAsiaTheme="majorEastAsia" w:hAnsi="Open Sans" w:cstheme="majorBidi"/>
      <w:color w:val="73AB96"/>
      <w:szCs w:val="26"/>
    </w:rPr>
  </w:style>
  <w:style w:type="character" w:customStyle="1" w:styleId="Kop3Char">
    <w:name w:val="Kop 3 Char"/>
    <w:aliases w:val="Tussentitel 3 Char"/>
    <w:basedOn w:val="Standaardalinea-lettertype"/>
    <w:link w:val="Kop3"/>
    <w:uiPriority w:val="9"/>
    <w:rsid w:val="00246B81"/>
    <w:rPr>
      <w:rFonts w:ascii="Open Sans" w:eastAsiaTheme="majorEastAsia" w:hAnsi="Open Sans" w:cstheme="majorBidi"/>
      <w:color w:val="AECA94"/>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laamsapothekersnetwerk.be" TargetMode="External"/><Relationship Id="rId13" Type="http://schemas.openxmlformats.org/officeDocument/2006/relationships/hyperlink" Target="http://www.vlaamsapothekersnetwerk.b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www.ovam.be/oude-en-vervallen-geneesmiddelen-veel-gestelde-vragen-en-antwoorde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potheek.be/DOC_LIBRARY/Pharma-brochureVervallenOfOngebruikteGeneesmiddelen2021_NL.pdf" TargetMode="External"/><Relationship Id="rId5" Type="http://schemas.openxmlformats.org/officeDocument/2006/relationships/footnotes" Target="footnotes.xml"/><Relationship Id="rId15" Type="http://schemas.openxmlformats.org/officeDocument/2006/relationships/hyperlink" Target="https://omgeving.vlaanderen.be/informatiefiche-green-deal-duurzame-zorg" TargetMode="External"/><Relationship Id="rId10" Type="http://schemas.openxmlformats.org/officeDocument/2006/relationships/hyperlink" Target="https://www.apotheek.be/nl/apotheker/Pages/Vervallen-of-ongebruikte-geneesmiddelen.aspx" TargetMode="External"/><Relationship Id="rId4" Type="http://schemas.openxmlformats.org/officeDocument/2006/relationships/webSettings" Target="webSettings.xml"/><Relationship Id="rId9" Type="http://schemas.openxmlformats.org/officeDocument/2006/relationships/hyperlink" Target="http://www.vlaamsapothekersnetwerk.be" TargetMode="External"/><Relationship Id="rId14" Type="http://schemas.openxmlformats.org/officeDocument/2006/relationships/hyperlink" Target="http://www.vlaamsapothekersnetwerk.b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760</Words>
  <Characters>4185</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amsters</dc:creator>
  <cp:keywords/>
  <dc:description/>
  <cp:lastModifiedBy>dennis amsters</cp:lastModifiedBy>
  <cp:revision>11</cp:revision>
  <dcterms:created xsi:type="dcterms:W3CDTF">2022-11-22T09:16:00Z</dcterms:created>
  <dcterms:modified xsi:type="dcterms:W3CDTF">2022-11-22T09:38:00Z</dcterms:modified>
</cp:coreProperties>
</file>